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56" w:beforeLines="50" w:beforeAutospacing="0" w:after="156" w:afterLines="50" w:afterAutospacing="0" w:line="440" w:lineRule="exact"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val="en-US" w:eastAsia="zh-CN"/>
        </w:rPr>
        <w:t>东明澳科精细</w:t>
      </w:r>
      <w:r>
        <w:rPr>
          <w:rFonts w:hint="eastAsia"/>
          <w:b/>
          <w:sz w:val="44"/>
          <w:szCs w:val="44"/>
          <w:highlight w:val="none"/>
          <w:lang w:eastAsia="zh-CN"/>
        </w:rPr>
        <w:t>化工有限公司</w:t>
      </w:r>
    </w:p>
    <w:p>
      <w:pPr>
        <w:pStyle w:val="8"/>
        <w:spacing w:before="156" w:beforeLines="50" w:beforeAutospacing="0" w:after="156" w:afterLines="50" w:afterAutospacing="0" w:line="440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危险废物污染环境防治责任制度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一、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贯彻执行国家有关危险废物环境污染防治的法律、法规、政策和标准，加强对危险废物环境污染防治工作的管理，提高危险废物环境污染防治的水平，合理利用资源，保障人体健康，维护生态安全，促进经济、社会和环境的可持续发展，根据《中华人民共和国环境保护法》、《中华人民共和国固体废物污染环境防治法》及有关法律、法规的规定，结合本厂实际，制定本办法。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Arial" w:hAnsi="Arial" w:cs="Arial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</w:rPr>
        <w:t>二、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本制度是从组织上、制度上落实“管生产必须管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环保</w:t>
      </w:r>
      <w:r>
        <w:rPr>
          <w:rFonts w:hint="eastAsia" w:ascii="Arial" w:hAnsi="Arial" w:cs="Arial"/>
          <w:kern w:val="0"/>
          <w:sz w:val="28"/>
          <w:szCs w:val="28"/>
        </w:rPr>
        <w:t>”的原则，使各级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、各职能部门、各生产部门和职工明确危险废物环境污染防治的责任，做到层层有责，各司其职，各负其责，做好危险废物环境污染防治工作，促进生产可持续发展。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 w:ascii="Arial" w:hAnsi="Arial" w:cs="Arial"/>
          <w:kern w:val="0"/>
          <w:sz w:val="28"/>
          <w:szCs w:val="28"/>
        </w:rPr>
        <w:t>三、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本制度规定从公司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到各部门在危险废物环境污染防治中的职责范围，凡本公司发生危险废物环境污染事故，以本制度追究责任。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四、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为保证本制度的有效执行，今后凡有行政体制变动，均以本制度规定的职责范围，对照落实相应的职能部门和责任人。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各部门和人员的职责：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一、 总经理的职责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认真贯彻国家有关危险废物环境污染防治的法律、法规、政策和标准，落实各级危险废物环境污染防治责任制，确保危险废物环境污染防治工作合理进行。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设置与企业规模相适应的危险废物环境污染防治管理机构，建立危险废物环境污染防治工作管理网络，配备专业或兼职危险废物环境污染防治专业人员，负责本公司的危险废物环境污染防治工作。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每年向职工代表大会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企业危险废物环境污染防治工作规划和落实情况，主动听取职工对本企业危险废物环境污染防治工作的意见，并责成有关部门及时解决提出的合理建议和正当要求。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每年召开一次危险废物环境污染防治工作领导小组会议，听取工作汇报，亲自研究和制订年度危险废物环境污染防治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计划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与方案，落实危险废物环境污染防治所需经费，督促落实各项防范措施。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根据“三同时”原则，企业新、改、扩建或技术改造、技术引进项目可能产生危险废物污染事故的，应由环保部门审核同意方可进行建设，切实做到危险废物污染</w:t>
      </w:r>
      <w:r>
        <w:rPr>
          <w:rFonts w:hint="eastAsia" w:ascii="Arial" w:hAnsi="Arial" w:cs="Arial"/>
          <w:kern w:val="0"/>
          <w:sz w:val="28"/>
          <w:szCs w:val="28"/>
          <w:lang w:eastAsia="zh-CN"/>
        </w:rPr>
        <w:t>防治</w:t>
      </w:r>
      <w:r>
        <w:rPr>
          <w:rFonts w:hint="eastAsia" w:ascii="Arial" w:hAnsi="Arial" w:cs="Arial"/>
          <w:kern w:val="0"/>
          <w:sz w:val="28"/>
          <w:szCs w:val="28"/>
        </w:rPr>
        <w:t>设施与主体工程同时设计、同时施工、同时投入生产和使用。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亲自参加企业内发生危险废物环境污染防治事故的调查和分析，对有关责任人予以严肃处理。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对本公司的危险废物环境污染防治工作负全面领导责任。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二、 企业危险废物环境污染防治工作领导小组职责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在总经理的领导下，根据国家有关危险废物环境污染防治的法律、法规、政策和标准的规定，在企业中具体组织实施各项危险废物环境污染防治工作，具体职责：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组织制订（修改）危险废物环境污染防治管理制度和操作规程，并督促执行。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根据企业机构设置，明确各部门、人员职责。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制订企业年度危险废物管理计划，并组织具体实施，保证经费的落实和使用。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直接领导本公司危险废物环境污染防治工作，建立企业危险废物环境污染防治管理台帐和档案。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组织对公司干部、职工进行危险废物环境污染防治法规、职业知识培训与宣传教育。对在危险废物环境污染防治工作中有贡献的进行表扬、奖励，对违章者、不履行职责者进行批评教育和处罚。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经常检查公司和各部门危险废物环境污染防治工作开展情况，对查出的问题及时研究，制订整改措施，落实部门按期解决。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经常听取各部门、车间、安技人员、职工关于危险废物环境污染防治有关情况的汇报，及时采取措施。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8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对企业内发生危险废物环境污染危害事故采取应急措施，及时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，并协助有关部门调查和处理，对有关责任人予以严肃处理。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9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对本企业的危险废物环境污染防治工作负直接责任。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　三、专（兼）职危险废物环境污染防治专业人员职责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协助领导小组推动企业开展危险废物环境污染防治工作，贯彻执行国家法规和标准。汇总和审查各项技术措施、计划，并且督促有关部门切实按期执行。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组织对职工进行危险废物环境污染防治培训教育，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总结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推广职业卫生管理先进经验。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定期组织现场检查，对检查中发现的不安全情况，有权责令改正，或立即报告领导小组研究处理。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负责危险废物环境污染事故报告，参加事故调查处理。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负责建立企业危险废物环境污染防治管理台帐和档案，负责登录、存档、申报等工作。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>四、危险废物操作岗位职责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、要了解危险废物的潜在危险性，做好劳动防护工作。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、贯彻国家、上级部门关于危险废物设施维修、维护保养及施工方面的安全规定、标准，遵守危险废物操作规程和管理制度。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、在制定改造方案和编制设备检修计划时，遵守相应的安全卫生、环保等措施内容，落实好相应的安全措施。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、积极参加学习危险废物知识培训，了解危险废物的危害。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、要对危险废物的使用情况进行监控，出现问题要及时汇报有关部门。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、对危险废物的安全措施要经常检查，是否落实到位。</w:t>
      </w:r>
      <w:r>
        <w:rPr>
          <w:rFonts w:ascii="仿宋_GB2312" w:eastAsia="仿宋_GB2312"/>
          <w:sz w:val="28"/>
          <w:szCs w:val="28"/>
        </w:rPr>
        <w:br w:type="textWrapping"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东明澳科精细化工有限公司危险废物污染防治信息</w:t>
      </w:r>
    </w:p>
    <w:tbl>
      <w:tblPr>
        <w:tblStyle w:val="10"/>
        <w:tblW w:w="44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09"/>
        <w:gridCol w:w="1578"/>
        <w:gridCol w:w="1872"/>
        <w:gridCol w:w="1120"/>
        <w:gridCol w:w="676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危废名称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危废类别</w:t>
            </w:r>
          </w:p>
        </w:tc>
        <w:tc>
          <w:tcPr>
            <w:tcW w:w="1227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产生环节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危险特性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责任人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废催化剂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HW50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261-152-50</w:t>
            </w:r>
          </w:p>
        </w:tc>
        <w:tc>
          <w:tcPr>
            <w:tcW w:w="1227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甲基烯丙醇装置产生废催化剂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3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张嘉庆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朱同坤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山东齐力环保科技有限公司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回收釜残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HW11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900-013-11</w:t>
            </w:r>
          </w:p>
        </w:tc>
        <w:tc>
          <w:tcPr>
            <w:tcW w:w="1227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甲基烯丙醇生产过程中，产生重组分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中信环境科技有限公司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废碱液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HW35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261-059-35</w:t>
            </w:r>
          </w:p>
        </w:tc>
        <w:tc>
          <w:tcPr>
            <w:tcW w:w="1227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碱液喷淋装置吸附废气后失效废碱液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腐蚀性</w:t>
            </w: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6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3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山东中再生环境科技有限公司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废活性炭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900-039-49</w:t>
            </w:r>
          </w:p>
        </w:tc>
        <w:tc>
          <w:tcPr>
            <w:tcW w:w="1227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废气治理设施吸附废气后产生 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废润滑油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HW08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900-217-08</w:t>
            </w:r>
          </w:p>
        </w:tc>
        <w:tc>
          <w:tcPr>
            <w:tcW w:w="1227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设备检修或者更换润滑油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易燃性</w:t>
            </w: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废包装物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900-041-49</w:t>
            </w:r>
          </w:p>
        </w:tc>
        <w:tc>
          <w:tcPr>
            <w:tcW w:w="1227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氯化亚铜等物料包装袋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感染性</w:t>
            </w: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化验废液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900-047-49</w:t>
            </w:r>
          </w:p>
        </w:tc>
        <w:tc>
          <w:tcPr>
            <w:tcW w:w="1227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化验室水质分析及其他化验产生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腐蚀性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易燃性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反应性</w:t>
            </w: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1#回收残液 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261-084-45 </w:t>
            </w:r>
          </w:p>
        </w:tc>
        <w:tc>
          <w:tcPr>
            <w:tcW w:w="1227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甲代烯丙基氯生产过程中产生的重组分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毒性,腐蚀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性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易燃性</w:t>
            </w: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6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菏泽万清源环保科技有限公司、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2#回收残液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261-084-45 </w:t>
            </w:r>
          </w:p>
        </w:tc>
        <w:tc>
          <w:tcPr>
            <w:tcW w:w="1227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甲代烯丙基氯装置生产过程中产生的额轻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组分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毒性,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腐蚀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性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易燃性</w:t>
            </w:r>
          </w:p>
        </w:tc>
        <w:tc>
          <w:tcPr>
            <w:tcW w:w="443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危废产生工艺流程图及工艺说明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废气治理设施废碱液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氯气罐区氯气吸收装置及真空吸收装置，使用的碱液，吸收饱和后产生废碱液，废碱液作为危废处置。</w:t>
      </w:r>
    </w:p>
    <w:p>
      <w:pPr>
        <w:jc w:val="center"/>
        <w:rPr>
          <w:rFonts w:hint="eastAsia"/>
          <w:b/>
          <w:sz w:val="32"/>
          <w:szCs w:val="44"/>
        </w:rPr>
      </w:pPr>
    </w:p>
    <w:p>
      <w:pPr>
        <w:jc w:val="left"/>
        <w:rPr>
          <w:rFonts w:hint="eastAsia" w:eastAsiaTheme="minorEastAsia"/>
          <w:b/>
          <w:sz w:val="28"/>
          <w:lang w:eastAsia="zh-CN"/>
        </w:rPr>
      </w:pPr>
      <w:r>
        <w:rPr>
          <w:rFonts w:hint="eastAsia" w:eastAsiaTheme="minorEastAsia"/>
          <w:b/>
          <w:sz w:val="28"/>
          <w:lang w:eastAsia="zh-CN"/>
        </w:rPr>
        <w:drawing>
          <wp:inline distT="0" distB="0" distL="114300" distR="114300">
            <wp:extent cx="4716780" cy="6655435"/>
            <wp:effectExtent l="0" t="0" r="7620" b="12065"/>
            <wp:docPr id="1" name="图片 1" descr="废碱液产生流程（2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废碱液产生流程（2个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665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装置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回收釜残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甲基烯丙醇产品塔底物料经脱重回收塔，塔顶回收粗醇，塔底产生二醇。粗蒸塔底物料经醋酸钠中和釜中和后，经V1205罐静止沉淀，罐顶分相得二醇，即回收釜残。回收釜残作为危废处置。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234315</wp:posOffset>
            </wp:positionV>
            <wp:extent cx="4361180" cy="5271135"/>
            <wp:effectExtent l="0" t="0" r="1270" b="5715"/>
            <wp:wrapSquare wrapText="bothSides"/>
            <wp:docPr id="2" name="图片 2" descr="回收釜残产生流程（2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回收釜残产生流程（2个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甲基烯丙基氯装置废活性炭产废工艺说明及工艺流程图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各装置及储罐顶部不凝气经-15℃冷凝水冷凝器冷凝，经碱液喷淋吸收后，经活性炭吸附罐吸附，活性炭吸附饱和更换，产生废活性炭，废活性炭作为危废处置。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4580" cy="6973570"/>
            <wp:effectExtent l="0" t="0" r="1270" b="17780"/>
            <wp:docPr id="3" name="图片 3" descr="甲基烯丙基氯废活性炭产生流程（1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甲基烯丙基氯废活性炭产生流程（1个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4580" cy="69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4、废催化剂产废工艺说明及工艺流程图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经过汽提后的物料，含有催化剂氯化亚铜，物料进入压滤机分离出催化剂，废催化剂作为危废处置。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eastAsia="黑体"/>
          <w:color w:val="000000"/>
        </w:rPr>
        <w:object>
          <v:shape id="_x0000_i1025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7">
            <o:LockedField>false</o:LockedField>
          </o:OLEObject>
        </w:objec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5、1#回收残液产废工艺说明及工艺流程图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甲基烯丙基氯粗料经脱轻塔、脱重塔、回收塔连续精馏，脱重塔底得甲基烯丙基氯重组分即1#回收残液。1#回收残液作为危废处置。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eastAsia="黑体"/>
          <w:color w:val="000000"/>
        </w:rPr>
        <w:object>
          <v:shape id="_x0000_i1026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9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6、2#回收残液产废工艺说明及工艺流程图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甲基烯丙基氯粗料经脱轻塔、脱重塔、回收塔连续精馏，回收塔顶得甲基烯丙基氯轻组分即2#回收残液。2#回收残液作为危废处置。</w:t>
      </w: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eastAsia="黑体"/>
          <w:color w:val="000000"/>
        </w:rPr>
        <w:object>
          <v:shape id="_x0000_i1027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Visio.Drawing.11" ShapeID="_x0000_i1027" DrawAspect="Content" ObjectID="_1468075727" r:id="rId11">
            <o:LockedField>false</o:LockedField>
          </o:OLEObject>
        </w:object>
      </w: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一、物料泄漏处置措施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当发现危险废物泄漏时，发现人员马上汇报给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和车间主任，并且根据物料性质进行先期收集，收集完后，对地面进行冲洗，并将冲洗用水送到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事故应急池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二、火灾处置措施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当发现危废起火后，发现人员马上汇报给</w:t>
      </w:r>
      <w:r>
        <w:rPr>
          <w:rFonts w:hint="eastAsia" w:eastAsia="宋体" w:cs="宋体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sz w:val="28"/>
          <w:szCs w:val="28"/>
        </w:rPr>
        <w:t>、车间主任以及消防</w:t>
      </w:r>
      <w:r>
        <w:rPr>
          <w:rFonts w:hint="eastAsia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，并在救援协助人员到达之前，进行先期处置，等协助救援人员达到以后，根据物料性质采取针对性的灭火处置方式。在处置过程中要做好个人防护。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应急响应流程图</w:t>
      </w:r>
    </w:p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73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事故联络人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丁凯丽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危废库保管员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13854087406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朱同坤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生产车间主任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13508945043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张嘉庆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生产副总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19806163929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杨燕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15964435500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唐世汹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质检部主任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14753098409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李长炉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动力车间主任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13184064587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杨秋菊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18054491426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石青竹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15205303300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马建新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安环部部长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18366913727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胡思新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分管副总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15053053473</w:t>
            </w:r>
          </w:p>
        </w:tc>
      </w:tr>
    </w:tbl>
    <w:p>
      <w:bookmarkStart w:id="0" w:name="_GoBack"/>
      <w:bookmarkEnd w:id="0"/>
      <w:r>
        <w:pict>
          <v:shape id="_x0000_s1026" o:spid="_x0000_s1026" o:spt="32" type="#_x0000_t32" style="position:absolute;left:0pt;margin-left:89.25pt;margin-top:198.3pt;height:27pt;width:0.75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7" o:spid="_x0000_s1027" o:spt="1" style="position:absolute;left:0pt;margin-left:43.5pt;margin-top:229.05pt;height:42.75pt;width:93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清理现场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flip:x;margin-left:136.5pt;margin-top:175.8pt;height:0pt;width:36.75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219.75pt;margin-top:128.55pt;height:27pt;width:0.7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0" o:spid="_x0000_s1030" o:spt="1" style="position:absolute;left:0pt;margin-left:173.25pt;margin-top:155.55pt;height:42.75pt;width:93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3.5pt;margin-top:155.55pt;height:42.75pt;width:93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应急救援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173.25pt;margin-top:85.8pt;height:42.75pt;width:93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上报安环部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303pt;margin-top:85.8pt;height:42.75pt;width:93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上报分管副总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266.25pt;margin-top:103.05pt;height:0pt;width:36.75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36.5pt;margin-top:103.05pt;height:0pt;width:36.7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6" o:spid="_x0000_s1036" o:spt="1" style="position:absolute;left:0pt;margin-left:43.5pt;margin-top:85.8pt;height:42.75pt;width:93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上报车间主任、消防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90pt;margin-top:128.55pt;height:27pt;width:0.75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90.75pt;margin-top:58.8pt;height:27pt;width:0.7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9" o:spid="_x0000_s1039" o:spt="1" style="position:absolute;left:0pt;margin-left:49.5pt;margin-top:16.05pt;height:42.75pt;width:80.2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发现事故</w:t>
                  </w:r>
                </w:p>
              </w:txbxContent>
            </v:textbox>
          </v:rect>
        </w:pict>
      </w:r>
    </w:p>
    <w:p>
      <w: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东明澳科精细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化工有限公司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危险废物管理组织架构图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eastAsia="黑体"/>
          <w:color w:val="000000"/>
        </w:rPr>
        <w:object>
          <v:shape id="_x0000_i1028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  <w10:wrap type="none"/>
            <w10:anchorlock/>
          </v:shape>
          <o:OLEObject Type="Embed" ProgID="Visio.Drawing.11" ShapeID="_x0000_i1028" DrawAspect="Content" ObjectID="_1468075728" r:id="rId12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CE1B8A"/>
    <w:multiLevelType w:val="singleLevel"/>
    <w:tmpl w:val="A6CE1B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02E9"/>
    <w:rsid w:val="00315736"/>
    <w:rsid w:val="005C16B4"/>
    <w:rsid w:val="00ED61BF"/>
    <w:rsid w:val="011B6ECA"/>
    <w:rsid w:val="017645B9"/>
    <w:rsid w:val="04144B59"/>
    <w:rsid w:val="042975F1"/>
    <w:rsid w:val="04553186"/>
    <w:rsid w:val="045F0EED"/>
    <w:rsid w:val="089F1205"/>
    <w:rsid w:val="08C104DA"/>
    <w:rsid w:val="0A793E61"/>
    <w:rsid w:val="0A7C671A"/>
    <w:rsid w:val="0AF54552"/>
    <w:rsid w:val="0B374914"/>
    <w:rsid w:val="0B3C258C"/>
    <w:rsid w:val="0C8F2DE5"/>
    <w:rsid w:val="0CC01654"/>
    <w:rsid w:val="0E6B35F1"/>
    <w:rsid w:val="0E9646F6"/>
    <w:rsid w:val="10442560"/>
    <w:rsid w:val="106A7331"/>
    <w:rsid w:val="1101636F"/>
    <w:rsid w:val="11B1515E"/>
    <w:rsid w:val="14662896"/>
    <w:rsid w:val="147C22BE"/>
    <w:rsid w:val="15784EF3"/>
    <w:rsid w:val="17B90B6C"/>
    <w:rsid w:val="183C7AB7"/>
    <w:rsid w:val="19813323"/>
    <w:rsid w:val="19BB789B"/>
    <w:rsid w:val="19F36A92"/>
    <w:rsid w:val="1A5038F6"/>
    <w:rsid w:val="1AFA2CD6"/>
    <w:rsid w:val="1C5A2F2A"/>
    <w:rsid w:val="1C5A5E97"/>
    <w:rsid w:val="1E13528C"/>
    <w:rsid w:val="1E6A4173"/>
    <w:rsid w:val="1E7203BC"/>
    <w:rsid w:val="20127FED"/>
    <w:rsid w:val="20494657"/>
    <w:rsid w:val="20A95400"/>
    <w:rsid w:val="211F1DC7"/>
    <w:rsid w:val="21E9278E"/>
    <w:rsid w:val="23794D61"/>
    <w:rsid w:val="24D72ED2"/>
    <w:rsid w:val="26150591"/>
    <w:rsid w:val="279E1460"/>
    <w:rsid w:val="27BA37B3"/>
    <w:rsid w:val="283B2EC7"/>
    <w:rsid w:val="289E6C31"/>
    <w:rsid w:val="2972138A"/>
    <w:rsid w:val="2B7A17CF"/>
    <w:rsid w:val="2CEE4D5D"/>
    <w:rsid w:val="2D4330FC"/>
    <w:rsid w:val="2E2667F1"/>
    <w:rsid w:val="30745700"/>
    <w:rsid w:val="308F0E4B"/>
    <w:rsid w:val="31A14F3A"/>
    <w:rsid w:val="32F920ED"/>
    <w:rsid w:val="33952D5B"/>
    <w:rsid w:val="34E416AF"/>
    <w:rsid w:val="34FB389E"/>
    <w:rsid w:val="392B2DE4"/>
    <w:rsid w:val="3A3B09BA"/>
    <w:rsid w:val="3C321B58"/>
    <w:rsid w:val="3C5D3B7D"/>
    <w:rsid w:val="3CAC1ED2"/>
    <w:rsid w:val="40CE3036"/>
    <w:rsid w:val="40E336D5"/>
    <w:rsid w:val="418D7A30"/>
    <w:rsid w:val="41EC12DE"/>
    <w:rsid w:val="445D00E8"/>
    <w:rsid w:val="45563EA4"/>
    <w:rsid w:val="467643F9"/>
    <w:rsid w:val="46A33A66"/>
    <w:rsid w:val="4922348E"/>
    <w:rsid w:val="498A6404"/>
    <w:rsid w:val="49EF2AC9"/>
    <w:rsid w:val="4C9D4EC8"/>
    <w:rsid w:val="4D8F5457"/>
    <w:rsid w:val="4E44391D"/>
    <w:rsid w:val="4E8A2CB4"/>
    <w:rsid w:val="4F1464F5"/>
    <w:rsid w:val="4F860392"/>
    <w:rsid w:val="51634F55"/>
    <w:rsid w:val="521F3938"/>
    <w:rsid w:val="575D03F7"/>
    <w:rsid w:val="59551ACF"/>
    <w:rsid w:val="59C47CFC"/>
    <w:rsid w:val="5B2324E1"/>
    <w:rsid w:val="5BB00880"/>
    <w:rsid w:val="5C986F28"/>
    <w:rsid w:val="5DA46BF2"/>
    <w:rsid w:val="60214B07"/>
    <w:rsid w:val="60456C19"/>
    <w:rsid w:val="60C96B2F"/>
    <w:rsid w:val="61314A5B"/>
    <w:rsid w:val="61B778DB"/>
    <w:rsid w:val="620B1177"/>
    <w:rsid w:val="644F2807"/>
    <w:rsid w:val="64921159"/>
    <w:rsid w:val="64B61106"/>
    <w:rsid w:val="68C84358"/>
    <w:rsid w:val="68D91956"/>
    <w:rsid w:val="69955251"/>
    <w:rsid w:val="69CE49BC"/>
    <w:rsid w:val="6A19600C"/>
    <w:rsid w:val="6A99453E"/>
    <w:rsid w:val="6B3E6887"/>
    <w:rsid w:val="6B4F12DA"/>
    <w:rsid w:val="6C3A4966"/>
    <w:rsid w:val="6C8843D7"/>
    <w:rsid w:val="6D2D6CED"/>
    <w:rsid w:val="6DD31D3F"/>
    <w:rsid w:val="6DE76275"/>
    <w:rsid w:val="6F147E2A"/>
    <w:rsid w:val="6F4E13D9"/>
    <w:rsid w:val="718451BA"/>
    <w:rsid w:val="7187510E"/>
    <w:rsid w:val="72013033"/>
    <w:rsid w:val="7973610C"/>
    <w:rsid w:val="7A366002"/>
    <w:rsid w:val="7B4E095E"/>
    <w:rsid w:val="7B4E40D5"/>
    <w:rsid w:val="7B7950C9"/>
    <w:rsid w:val="7B827C15"/>
    <w:rsid w:val="7B875F35"/>
    <w:rsid w:val="7BDA567F"/>
    <w:rsid w:val="7C370DFC"/>
    <w:rsid w:val="7ED40BED"/>
    <w:rsid w:val="7FB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0"/>
      <w:ind w:left="143"/>
    </w:pPr>
    <w:rPr>
      <w:rFonts w:ascii="宋体" w:hAnsi="宋体" w:eastAsia="宋体" w:cstheme="minorBidi"/>
      <w:sz w:val="24"/>
      <w:szCs w:val="24"/>
    </w:rPr>
  </w:style>
  <w:style w:type="paragraph" w:styleId="3">
    <w:name w:val="Body Text Indent"/>
    <w:basedOn w:val="1"/>
    <w:uiPriority w:val="0"/>
    <w:pPr>
      <w:widowControl/>
      <w:adjustRightInd w:val="0"/>
      <w:snapToGrid w:val="0"/>
      <w:spacing w:after="200" w:line="540" w:lineRule="exact"/>
      <w:ind w:firstLine="560" w:firstLineChars="200"/>
      <w:jc w:val="left"/>
    </w:pPr>
    <w:rPr>
      <w:rFonts w:ascii="宋体" w:hAnsi="宋体" w:eastAsia="微软雅黑" w:cstheme="minorBidi"/>
      <w:color w:val="FF0000"/>
      <w:kern w:val="2"/>
      <w:sz w:val="28"/>
      <w:szCs w:val="28"/>
    </w:rPr>
  </w:style>
  <w:style w:type="paragraph" w:styleId="4">
    <w:name w:val="Balloon Text"/>
    <w:basedOn w:val="1"/>
    <w:link w:val="14"/>
    <w:uiPriority w:val="0"/>
    <w:pPr>
      <w:widowControl/>
      <w:adjustRightInd w:val="0"/>
      <w:snapToGrid w:val="0"/>
      <w:spacing w:after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3"/>
    <w:next w:val="1"/>
    <w:uiPriority w:val="0"/>
    <w:pPr>
      <w:ind w:firstLine="420" w:firstLineChars="200"/>
    </w:p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4">
    <w:name w:val="批注框文本 Char"/>
    <w:basedOn w:val="12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reader-word-layer reader-word-s1-3"/>
    <w:basedOn w:val="1"/>
    <w:qFormat/>
    <w:uiPriority w:val="0"/>
    <w:pPr>
      <w:widowControl/>
      <w:adjustRightInd w:val="0"/>
      <w:snapToGrid w:val="0"/>
      <w:spacing w:before="100" w:beforeLines="0" w:beforeAutospacing="1" w:after="100" w:afterLines="0" w:afterAutospacing="1"/>
      <w:jc w:val="left"/>
    </w:pPr>
    <w:rPr>
      <w:rFonts w:ascii="宋体" w:hAnsi="宋体" w:eastAsia="微软雅黑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e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emf"/><Relationship Id="rId12" Type="http://schemas.openxmlformats.org/officeDocument/2006/relationships/oleObject" Target="embeddings/oleObject4.bin"/><Relationship Id="rId11" Type="http://schemas.openxmlformats.org/officeDocument/2006/relationships/oleObject" Target="embeddings/oleObject3.bin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348</Characters>
  <Lines>2</Lines>
  <Paragraphs>1</Paragraphs>
  <TotalTime>9</TotalTime>
  <ScaleCrop>false</ScaleCrop>
  <LinksUpToDate>false</LinksUpToDate>
  <CharactersWithSpaces>407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2020-10-25T04:51:00Z</dcterms:created>
  <dc:creator>User</dc:creator>
  <cp:lastModifiedBy>WPS_1509025691</cp:lastModifiedBy>
  <dcterms:modified xsi:type="dcterms:W3CDTF">2021-12-02T00:51:04Z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52970C58E77A43F39EB3081C2E291C66</vt:lpwstr>
  </property>
</Properties>
</file>